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NÚCLEO DE INICIAÇÃO CIENTÍFICA E EXTENSÃO</w:t>
        <w:br w:type="textWrapping"/>
      </w:r>
      <w:r w:rsidDel="00000000" w:rsidR="00000000" w:rsidRPr="00000000">
        <w:rPr>
          <w:b w:val="1"/>
          <w:rtl w:val="0"/>
        </w:rPr>
        <w:t xml:space="preserve">PROGRAMA DE MONITORIA DO CENTRO UNIVERSITÁRIO DO PLANALTO CENTRAL APPARECIDO DOS SANTOS-UNICEPLAC</w:t>
      </w: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6"/>
        <w:gridCol w:w="4091"/>
        <w:tblGridChange w:id="0">
          <w:tblGrid>
            <w:gridCol w:w="4976"/>
            <w:gridCol w:w="409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COMPROMISSO DE MONITORIA</w:t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Eu, ______________________________________________________________ (NOME DO DISCENTE), portador do RG nº___________________e CPF nº__________________________, regularmente matriculado no curso ____________________________________ do Centro Universitário do Planalto Central Apparecido dos Santos-UNICEPLAC, sob a matrícula _____________________,  e  na disciplina____________________________________________ concordo em participar voluntariamente do Programa de Monitoria do Centro Universitário do Planalto Central Apparecido dos Santos-UNICEPLAC, na condição de discente-monitor, e estou ciente das condições abaixo elencadas: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A concessão da vaga na monitoria está condicionada ao atendimento dos critérios estabelecidos neste Edital e no Regulamento do Programa de Monitoria do UNICEPLAC.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O discente-monitor não terá nenhuma compensação financeira e/ ou bolsa pelo exercício da monitoria, sendo toda a sua compensação pelo mérito acadêmico da atividade e pelo aprendizado que agrega, além de contribuir no cômputo de atividades complementares de acordo com as normas do curso.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Os discentes-monitores exercerão suas atividades sem qualquer vínculo empregatício com o UNICEPLAC e com carga horária semanal mínima de 3 (três) horas e máxima de 6 (seis) horas de atividades acadêmicas. O discente-monitor que não cumprir a carga horária mínima </w:t>
            </w:r>
            <w:r w:rsidDel="00000000" w:rsidR="00000000" w:rsidRPr="00000000">
              <w:rPr>
                <w:b w:val="1"/>
                <w:rtl w:val="0"/>
              </w:rPr>
              <w:t xml:space="preserve">não receberá certificação.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O período de vigência da monitoria no 1º semestre letivo será do mês de fevereiro a julho, e no 2º semestre letivo será do mês de agosto até o mês dezembro, podendo ser interrompida por solicitação da Coordenação de Graduação, do docente-orientador ou do discente-monitor, devidamente justificados. Em qualquer caso não será concedido a certificação.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Os discentes-monitores deverão acordar seus horários de atividades com os docentes-orientadores, não podendo estes coincidir com suas atividades acadêmicas regulares. Tal viabilidade é condição para o aceite final do discente no Programa.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O registro da carga horária do discente-monitor será controlado pelo docente-orientador por meio Formulário de Frequência e Registro de Atividades, que deverá fazer parte do relatório final de monitoria.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7.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São deveres do discente-monitor</w:t>
            </w:r>
            <w:r w:rsidDel="00000000" w:rsidR="00000000" w:rsidRPr="00000000">
              <w:rPr>
                <w:u w:val="single"/>
                <w:rtl w:val="0"/>
              </w:rPr>
              <w:t xml:space="preserve">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Colaborar nas aulas, seminários, trabalhos práticos e de laboratórios ou ateliês;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Assistir ao docente na orientação de discentes, esclarecendo e auxiliando os demais estudantes nas atividades realizadas em classe e/ou laboratórios, em atividades de iniciação científica e na seleção de bibliografia;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Auxiliar o docente na elaboração de listas de exercícios e trabalhos complementares;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Dirimir as dúvidas dos discentes quanto aos exercícios e trabalhos complementares;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Dar assistência ao docente na coleta de dados e informações que possam contribuir para a elaboração das atividades em sala de aula e extraclasse;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Disponibilizar um horário específico para plantão de dúvidas;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Participar das atividades de iniciação científica realizadas pelos docentes responsáveis;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Cumprir os horários estabelecidos, sem prejuízo da frequência às aulas, do cumprimento de trabalhos e provas;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• Apresentar, ao término da monitoria, relatório das atividades desenvolvidas, em que conste avaliação do seu desempenho, da orientação recebida e das condições em que desenvolveu suas atividades;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 Desenvolver outras atividades inerentes às funções de monitor, sob a orientação do docente a que se vincula o componente curricular;</w:t>
              <w:br w:type="textWrapping"/>
              <w:t xml:space="preserve">• Entregar a documentação completa (termo de compromisso, formulário de frequência e relatório do docente) preenchido e assinado em </w:t>
            </w:r>
            <w:r w:rsidDel="00000000" w:rsidR="00000000" w:rsidRPr="00000000">
              <w:rPr>
                <w:b w:val="1"/>
                <w:rtl w:val="0"/>
              </w:rPr>
              <w:t xml:space="preserve">até 30 dias</w:t>
            </w:r>
            <w:r w:rsidDel="00000000" w:rsidR="00000000" w:rsidRPr="00000000">
              <w:rPr>
                <w:rtl w:val="0"/>
              </w:rPr>
              <w:t xml:space="preserve"> após o termino da monitoria.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340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É vedado ao discente-monitor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substituir o docente nas aulas de sua responsabilidade; aplicar ou corrigir provas e trabalhos de verificação do rendimento escolar; ministrar cursos de acompanhamento, em caráter particular, para discentes que estiverem cursando componente curricular objeto de monitoria; exercer quaisquer atividades de caráter administrativo, de julgamento, de verificação de aprendizagem e de supervisão de estágio.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9. O monitor que não enviar a documentação final completa, preenchida e assinada pelo monitor e docente responsável, no prazo de até 30 dias após o término da monitoria, no formulário de envio de relatório final  disponível no site do UNICEPLAC, não terá direito à certificação.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termo poderá ser interrompido por qualquer uma das partes mediante justificativa por escrito, sem a concessão da certificação. 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Gama - DF,         de                               de 202      .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(Docente-Orientador)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(Discente-Monitor)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3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74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7" w:top="1417" w:left="1701" w:right="1133" w:header="1644" w:footer="11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88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88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absolute;margin-left:-85.15pt;mso-position-vertical-relative:margin;mso-position-vertical:absolute;margin-top:-109.8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88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pict>
        <v:shape id="WordPictureWatermark3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ed7d31" w:space="1" w:sz="12" w:val="single"/>
        <w:left w:color="ed7d31" w:space="4" w:sz="12" w:val="single"/>
        <w:bottom w:color="ed7d31" w:space="1" w:sz="12" w:val="single"/>
        <w:right w:color="ed7d31" w:space="4" w:sz="12" w:val="single"/>
      </w:pBdr>
      <w:shd w:fill="4472c4" w:val="clear"/>
      <w:spacing w:line="240" w:lineRule="auto"/>
    </w:pPr>
    <w:rPr>
      <w:rFonts w:ascii="Calibri" w:cs="Calibri" w:eastAsia="Calibri" w:hAnsi="Calibri"/>
      <w:color w:val="ffffff"/>
      <w:sz w:val="28"/>
      <w:szCs w:val="28"/>
    </w:rPr>
  </w:style>
  <w:style w:type="paragraph" w:styleId="Heading2">
    <w:name w:val="heading 2"/>
    <w:basedOn w:val="Normal"/>
    <w:next w:val="Normal"/>
    <w:pPr>
      <w:spacing w:after="60" w:before="200" w:line="240" w:lineRule="auto"/>
    </w:pPr>
    <w:rPr>
      <w:rFonts w:ascii="Calibri" w:cs="Calibri" w:eastAsia="Calibri" w:hAnsi="Calibri"/>
      <w:b w:val="1"/>
      <w:color w:val="4472c4"/>
      <w:sz w:val="34"/>
      <w:szCs w:val="34"/>
    </w:rPr>
  </w:style>
  <w:style w:type="paragraph" w:styleId="Heading3">
    <w:name w:val="heading 3"/>
    <w:basedOn w:val="Normal"/>
    <w:next w:val="Normal"/>
    <w:pPr>
      <w:spacing w:after="100" w:before="200" w:line="240" w:lineRule="auto"/>
    </w:pPr>
    <w:rPr>
      <w:rFonts w:ascii="Calibri" w:cs="Calibri" w:eastAsia="Calibri" w:hAnsi="Calibri"/>
      <w:b w:val="1"/>
      <w:smallCaps w:val="1"/>
      <w:color w:val="c55911"/>
      <w:sz w:val="28"/>
      <w:szCs w:val="28"/>
    </w:rPr>
  </w:style>
  <w:style w:type="paragraph" w:styleId="Heading4">
    <w:name w:val="heading 4"/>
    <w:basedOn w:val="Normal"/>
    <w:next w:val="Normal"/>
    <w:pPr>
      <w:spacing w:after="100" w:before="200" w:line="240" w:lineRule="auto"/>
    </w:pPr>
    <w:rPr>
      <w:rFonts w:ascii="Calibri" w:cs="Calibri" w:eastAsia="Calibri" w:hAnsi="Calibri"/>
      <w:b w:val="1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spacing w:after="100" w:before="200" w:line="240" w:lineRule="auto"/>
    </w:pPr>
    <w:rPr>
      <w:rFonts w:ascii="Calibri" w:cs="Calibri" w:eastAsia="Calibri" w:hAnsi="Calibri"/>
      <w:smallCaps w:val="1"/>
      <w:color w:val="c55911"/>
      <w:sz w:val="22"/>
      <w:szCs w:val="22"/>
    </w:rPr>
  </w:style>
  <w:style w:type="paragraph" w:styleId="Heading6">
    <w:name w:val="heading 6"/>
    <w:basedOn w:val="Normal"/>
    <w:next w:val="Normal"/>
    <w:pPr>
      <w:spacing w:after="100" w:before="200" w:line="240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Title">
    <w:name w:val="Title"/>
    <w:basedOn w:val="Normal"/>
    <w:next w:val="Normal"/>
    <w:pPr>
      <w:shd w:fill="ffffff" w:val="clear"/>
      <w:spacing w:after="120" w:line="240" w:lineRule="auto"/>
    </w:pPr>
    <w:rPr>
      <w:rFonts w:ascii="Calibri" w:cs="Calibri" w:eastAsia="Calibri" w:hAnsi="Calibri"/>
      <w:b w:val="1"/>
      <w:color w:val="ffffff"/>
      <w:sz w:val="72"/>
      <w:szCs w:val="72"/>
    </w:rPr>
  </w:style>
  <w:style w:type="paragraph" w:styleId="Normal" w:default="1">
    <w:name w:val="Normal"/>
    <w:qFormat w:val="1"/>
    <w:rsid w:val="00FE2E9D"/>
    <w:rPr>
      <w:iCs w:val="1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FE2E9D"/>
    <w:pPr>
      <w:pBdr>
        <w:top w:color="ed7d31" w:space="1" w:sz="12" w:themeColor="accent2" w:val="single"/>
        <w:left w:color="ed7d31" w:space="4" w:sz="12" w:themeColor="accent2" w:val="single"/>
        <w:bottom w:color="ed7d31" w:space="1" w:sz="12" w:themeColor="accent2" w:val="single"/>
        <w:right w:color="ed7d31" w:space="4" w:sz="12" w:themeColor="accent2" w:val="single"/>
      </w:pBdr>
      <w:shd w:color="auto" w:fill="4472c4" w:themeFill="accent1" w:val="clear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E2E9D"/>
    <w:pPr>
      <w:spacing w:after="60" w:before="200" w:line="240" w:lineRule="auto"/>
      <w:contextualSpacing w:val="1"/>
      <w:outlineLvl w:val="1"/>
    </w:pPr>
    <w:rPr>
      <w:rFonts w:asciiTheme="majorHAnsi" w:cstheme="majorBidi" w:eastAsiaTheme="majorEastAsia" w:hAnsiTheme="majorHAnsi"/>
      <w:b w:val="1"/>
      <w:bCs w:val="1"/>
      <w:outline w:val="1"/>
      <w:color w:val="4472c4" w:themeColor="accent1"/>
      <w:sz w:val="34"/>
      <w:szCs w:val="34"/>
      <w14:textFill>
        <w14:noFill/>
      </w14:textFill>
      <w14:textOutline w14:cap="flat" w14:cmpd="sng" w14:w="9525" w14:algn="ctr">
        <w14:solidFill>
          <w14:schemeClr w14:val="accent1"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E2E9D"/>
    <w:pPr>
      <w:spacing w:after="100" w:before="200" w:line="240" w:lineRule="auto"/>
      <w:contextualSpacing w:val="1"/>
      <w:outlineLvl w:val="2"/>
    </w:pPr>
    <w:rPr>
      <w:rFonts w:asciiTheme="majorHAnsi" w:cstheme="majorBidi" w:eastAsiaTheme="majorEastAsia" w:hAnsiTheme="majorHAnsi"/>
      <w:b w:val="1"/>
      <w:bCs w:val="1"/>
      <w:smallCaps w:val="1"/>
      <w:color w:val="c45911" w:themeColor="accent2" w:themeShade="0000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E2E9D"/>
    <w:pPr>
      <w:spacing w:after="100" w:before="200" w:line="240" w:lineRule="auto"/>
      <w:contextualSpacing w:val="1"/>
      <w:outlineLvl w:val="3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E2E9D"/>
    <w:pPr>
      <w:spacing w:after="100" w:before="200" w:line="240" w:lineRule="auto"/>
      <w:contextualSpacing w:val="1"/>
      <w:outlineLvl w:val="4"/>
    </w:pPr>
    <w:rPr>
      <w:rFonts w:asciiTheme="majorHAnsi" w:cstheme="majorBidi" w:eastAsiaTheme="majorEastAsia" w:hAnsiTheme="majorHAnsi"/>
      <w:bCs w:val="1"/>
      <w:caps w:val="1"/>
      <w:color w:val="c45911" w:themeColor="accent2" w:themeShade="0000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E2E9D"/>
    <w:pPr>
      <w:spacing w:after="100" w:before="200" w:line="240" w:lineRule="auto"/>
      <w:contextualSpacing w:val="1"/>
      <w:outlineLvl w:val="5"/>
    </w:pPr>
    <w:rPr>
      <w:rFonts w:asciiTheme="majorHAnsi" w:cstheme="majorBidi" w:eastAsiaTheme="majorEastAsia" w:hAnsiTheme="majorHAnsi"/>
      <w:color w:val="2f5496" w:themeColor="accent1" w:themeShade="0000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E2E9D"/>
    <w:pPr>
      <w:spacing w:after="100" w:before="200" w:line="240" w:lineRule="auto"/>
      <w:contextualSpacing w:val="1"/>
      <w:outlineLvl w:val="6"/>
    </w:pPr>
    <w:rPr>
      <w:rFonts w:asciiTheme="majorHAnsi" w:cstheme="majorBidi" w:eastAsiaTheme="majorEastAsia" w:hAnsiTheme="majorHAnsi"/>
      <w:color w:val="c45911" w:themeColor="accent2" w:themeShade="0000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E2E9D"/>
    <w:pPr>
      <w:spacing w:after="100" w:before="200" w:line="240" w:lineRule="auto"/>
      <w:contextualSpacing w:val="1"/>
      <w:outlineLvl w:val="7"/>
    </w:pPr>
    <w:rPr>
      <w:rFonts w:asciiTheme="majorHAnsi" w:cstheme="majorBidi" w:eastAsiaTheme="majorEastAsia" w:hAnsiTheme="majorHAnsi"/>
      <w:color w:val="4472c4" w:themeColor="accent1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E2E9D"/>
    <w:pPr>
      <w:spacing w:after="100" w:before="200" w:line="240" w:lineRule="auto"/>
      <w:contextualSpacing w:val="1"/>
      <w:outlineLvl w:val="8"/>
    </w:pPr>
    <w:rPr>
      <w:rFonts w:asciiTheme="majorHAnsi" w:cstheme="majorBidi" w:eastAsiaTheme="majorEastAsia" w:hAnsiTheme="majorHAnsi"/>
      <w:smallCaps w:val="1"/>
      <w:color w:val="ed7d31" w:themeColor="accent2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E2E9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E2E9D"/>
  </w:style>
  <w:style w:type="paragraph" w:styleId="Rodap">
    <w:name w:val="footer"/>
    <w:basedOn w:val="Normal"/>
    <w:link w:val="RodapChar"/>
    <w:uiPriority w:val="99"/>
    <w:unhideWhenUsed w:val="1"/>
    <w:rsid w:val="00FE2E9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E2E9D"/>
  </w:style>
  <w:style w:type="character" w:styleId="Ttulo1Char" w:customStyle="1">
    <w:name w:val="Título 1 Char"/>
    <w:basedOn w:val="Fontepargpadro"/>
    <w:link w:val="Ttulo1"/>
    <w:uiPriority w:val="9"/>
    <w:rsid w:val="00FE2E9D"/>
    <w:rPr>
      <w:rFonts w:asciiTheme="majorHAnsi" w:hAnsiTheme="majorHAnsi"/>
      <w:iCs w:val="1"/>
      <w:color w:val="ffffff"/>
      <w:sz w:val="28"/>
      <w:szCs w:val="38"/>
      <w:shd w:color="auto" w:fill="4472c4" w:themeFill="accent1" w:val="clear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E2E9D"/>
    <w:rPr>
      <w:rFonts w:asciiTheme="majorHAnsi" w:cstheme="majorBidi" w:eastAsiaTheme="majorEastAsia" w:hAnsiTheme="majorHAnsi"/>
      <w:b w:val="1"/>
      <w:bCs w:val="1"/>
      <w:iCs w:val="1"/>
      <w:outline w:val="1"/>
      <w:color w:val="4472c4" w:themeColor="accent1"/>
      <w:sz w:val="34"/>
      <w:szCs w:val="34"/>
      <w14:textFill>
        <w14:noFill/>
      </w14:textFill>
      <w14:textOutline w14:cap="flat" w14:cmpd="sng" w14:w="9525" w14:algn="ctr">
        <w14:solidFill>
          <w14:schemeClr w14:val="accent1">
            <w14:lumMod w14:val="75000"/>
          </w14:schemeClr>
        </w14:solidFill>
        <w14:prstDash w14:val="solid"/>
        <w14:round/>
      </w14:textOutline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E2E9D"/>
    <w:rPr>
      <w:rFonts w:asciiTheme="majorHAnsi" w:cstheme="majorBidi" w:eastAsiaTheme="majorEastAsia" w:hAnsiTheme="majorHAnsi"/>
      <w:b w:val="1"/>
      <w:bCs w:val="1"/>
      <w:iCs w:val="1"/>
      <w:smallCaps w:val="1"/>
      <w:color w:val="c45911" w:themeColor="accent2" w:themeShade="0000BF"/>
      <w:spacing w:val="24"/>
      <w:sz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E2E9D"/>
    <w:rPr>
      <w:rFonts w:asciiTheme="majorHAnsi" w:cstheme="majorBidi" w:eastAsiaTheme="majorEastAsia" w:hAnsiTheme="majorHAnsi"/>
      <w:b w:val="1"/>
      <w:bCs w:val="1"/>
      <w:iCs w:val="1"/>
      <w:color w:val="2f5496" w:themeColor="accent1" w:themeShade="0000BF"/>
      <w:sz w:val="24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E2E9D"/>
    <w:rPr>
      <w:rFonts w:asciiTheme="majorHAnsi" w:cstheme="majorBidi" w:eastAsiaTheme="majorEastAsia" w:hAnsiTheme="majorHAnsi"/>
      <w:bCs w:val="1"/>
      <w:iCs w:val="1"/>
      <w:caps w:val="1"/>
      <w:color w:val="c45911" w:themeColor="accent2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E2E9D"/>
    <w:rPr>
      <w:rFonts w:asciiTheme="majorHAnsi" w:cstheme="majorBidi" w:eastAsiaTheme="majorEastAsia" w:hAnsiTheme="majorHAnsi"/>
      <w:iCs w:val="1"/>
      <w:color w:val="2f5496" w:themeColor="accent1" w:themeShade="0000B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E2E9D"/>
    <w:rPr>
      <w:rFonts w:asciiTheme="majorHAnsi" w:cstheme="majorBidi" w:eastAsiaTheme="majorEastAsia" w:hAnsiTheme="majorHAnsi"/>
      <w:iCs w:val="1"/>
      <w:color w:val="c45911" w:themeColor="accent2" w:themeShade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E2E9D"/>
    <w:rPr>
      <w:rFonts w:asciiTheme="majorHAnsi" w:cstheme="majorBidi" w:eastAsiaTheme="majorEastAsia" w:hAnsiTheme="majorHAnsi"/>
      <w:iCs w:val="1"/>
      <w:color w:val="4472c4" w:themeColor="accent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E2E9D"/>
    <w:rPr>
      <w:rFonts w:asciiTheme="majorHAnsi" w:cstheme="majorBidi" w:eastAsiaTheme="majorEastAsia" w:hAnsiTheme="majorHAnsi"/>
      <w:iCs w:val="1"/>
      <w:smallCaps w:val="1"/>
      <w:color w:val="ed7d31" w:themeColor="accent2"/>
      <w:sz w:val="20"/>
      <w:szCs w:val="21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E2E9D"/>
    <w:rPr>
      <w:b w:val="1"/>
      <w:bCs w:val="1"/>
      <w:color w:val="c45911" w:themeColor="accent2" w:themeShade="0000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E2E9D"/>
    <w:pPr>
      <w:shd w:color="auto" w:fill="ffffff" w:themeFill="background1" w:val="clear"/>
      <w:spacing w:after="120" w:line="240" w:lineRule="auto"/>
    </w:pPr>
    <w:rPr>
      <w:rFonts w:asciiTheme="majorHAnsi" w:cstheme="majorBidi" w:eastAsiaTheme="majorEastAsia" w:hAnsiTheme="majorHAnsi"/>
      <w:b w:val="1"/>
      <w:color w:val="ffffff" w:themeColor="background1"/>
      <w:spacing w:val="10"/>
      <w:sz w:val="72"/>
      <w:szCs w:val="64"/>
      <w14:textOutline w14:cap="flat" w14:cmpd="sng" w14:w="13335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TtuloChar" w:customStyle="1">
    <w:name w:val="Título Char"/>
    <w:basedOn w:val="Fontepargpadro"/>
    <w:link w:val="Ttulo"/>
    <w:uiPriority w:val="10"/>
    <w:rsid w:val="00FE2E9D"/>
    <w:rPr>
      <w:rFonts w:asciiTheme="majorHAnsi" w:cstheme="majorBidi" w:eastAsiaTheme="majorEastAsia" w:hAnsiTheme="majorHAnsi"/>
      <w:b w:val="1"/>
      <w:iCs w:val="1"/>
      <w:color w:val="ffffff" w:themeColor="background1"/>
      <w:spacing w:val="10"/>
      <w:sz w:val="72"/>
      <w:szCs w:val="64"/>
      <w:shd w:color="auto" w:fill="ffffff" w:themeFill="background1" w:val="clear"/>
      <w14:textOutline w14:cap="flat" w14:cmpd="sng" w14:w="13335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E2E9D"/>
    <w:pPr>
      <w:spacing w:after="360" w:before="200" w:line="240" w:lineRule="auto"/>
    </w:pPr>
    <w:rPr>
      <w:rFonts w:asciiTheme="majorHAnsi" w:cstheme="majorBidi" w:eastAsiaTheme="majorEastAsia" w:hAnsiTheme="majorHAnsi"/>
      <w:color w:val="44546a" w:themeColor="text2"/>
      <w:spacing w:val="20"/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FE2E9D"/>
    <w:rPr>
      <w:rFonts w:asciiTheme="majorHAnsi" w:cstheme="majorBidi" w:eastAsiaTheme="majorEastAsia" w:hAnsiTheme="majorHAnsi"/>
      <w:iCs w:val="1"/>
      <w:color w:val="44546a" w:themeColor="text2"/>
      <w:spacing w:val="20"/>
      <w:sz w:val="24"/>
      <w:szCs w:val="24"/>
    </w:rPr>
  </w:style>
  <w:style w:type="character" w:styleId="Forte">
    <w:name w:val="Strong"/>
    <w:uiPriority w:val="22"/>
    <w:qFormat w:val="1"/>
    <w:rsid w:val="00FE2E9D"/>
    <w:rPr>
      <w:b w:val="1"/>
      <w:bCs w:val="1"/>
      <w:spacing w:val="0"/>
    </w:rPr>
  </w:style>
  <w:style w:type="character" w:styleId="nfase">
    <w:name w:val="Emphasis"/>
    <w:uiPriority w:val="20"/>
    <w:qFormat w:val="1"/>
    <w:rsid w:val="00FE2E9D"/>
    <w:rPr>
      <w:rFonts w:cstheme="majorBidi" w:eastAsiaTheme="majorEastAsia"/>
      <w:b w:val="1"/>
      <w:bCs w:val="1"/>
      <w:color w:val="c45911" w:themeColor="accent2" w:themeShade="0000BF"/>
      <w:bdr w:color="e7e6e6" w:space="0" w:sz="18" w:themeColor="background2" w:val="single"/>
      <w:shd w:color="auto" w:fill="e7e6e6" w:themeFill="background2" w:val="clear"/>
    </w:rPr>
  </w:style>
  <w:style w:type="paragraph" w:styleId="SemEspaamento">
    <w:name w:val="No Spacing"/>
    <w:basedOn w:val="Normal"/>
    <w:uiPriority w:val="1"/>
    <w:qFormat w:val="1"/>
    <w:rsid w:val="00FE2E9D"/>
    <w:pPr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FE2E9D"/>
    <w:pPr>
      <w:numPr>
        <w:numId w:val="1"/>
      </w:numPr>
      <w:contextualSpacing w:val="1"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E2E9D"/>
    <w:rPr>
      <w:b w:val="1"/>
      <w:i w:val="1"/>
      <w:color w:val="ed7d31" w:themeColor="accent2"/>
      <w:sz w:val="24"/>
    </w:rPr>
  </w:style>
  <w:style w:type="character" w:styleId="CitaoChar" w:customStyle="1">
    <w:name w:val="Citação Char"/>
    <w:basedOn w:val="Fontepargpadro"/>
    <w:link w:val="Citao"/>
    <w:uiPriority w:val="29"/>
    <w:rsid w:val="00FE2E9D"/>
    <w:rPr>
      <w:b w:val="1"/>
      <w:i w:val="1"/>
      <w:iCs w:val="1"/>
      <w:color w:val="ed7d31" w:themeColor="accent2"/>
      <w:sz w:val="24"/>
      <w:szCs w:val="2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E2E9D"/>
    <w:pPr>
      <w:pBdr>
        <w:top w:color="ed7d31" w:space="10" w:sz="8" w:themeColor="accent2" w:val="dotted"/>
        <w:bottom w:color="ed7d31" w:space="10" w:sz="8" w:themeColor="accent2" w:val="dotted"/>
      </w:pBdr>
      <w:spacing w:line="300" w:lineRule="auto"/>
      <w:ind w:left="2160" w:right="2160"/>
      <w:jc w:val="center"/>
    </w:pPr>
    <w:rPr>
      <w:rFonts w:asciiTheme="majorHAnsi" w:cstheme="majorBidi" w:eastAsiaTheme="majorEastAsia" w:hAnsiTheme="majorHAnsi"/>
      <w:b w:val="1"/>
      <w:bCs w:val="1"/>
      <w:i w:val="1"/>
      <w:color w:val="ed7d31" w:themeColor="accent2"/>
      <w:sz w:val="20"/>
      <w:szCs w:val="20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E2E9D"/>
    <w:rPr>
      <w:rFonts w:asciiTheme="majorHAnsi" w:cstheme="majorBidi" w:eastAsiaTheme="majorEastAsia" w:hAnsiTheme="majorHAnsi"/>
      <w:b w:val="1"/>
      <w:bCs w:val="1"/>
      <w:i w:val="1"/>
      <w:iCs w:val="1"/>
      <w:color w:val="ed7d31" w:themeColor="accent2"/>
      <w:sz w:val="20"/>
      <w:szCs w:val="20"/>
    </w:rPr>
  </w:style>
  <w:style w:type="character" w:styleId="nfaseSutil">
    <w:name w:val="Subtle Emphasis"/>
    <w:uiPriority w:val="19"/>
    <w:qFormat w:val="1"/>
    <w:rsid w:val="00FE2E9D"/>
    <w:rPr>
      <w:rFonts w:asciiTheme="majorHAnsi" w:cstheme="majorBidi" w:eastAsiaTheme="majorEastAsia" w:hAnsiTheme="majorHAnsi"/>
      <w:b w:val="1"/>
      <w:i w:val="1"/>
      <w:color w:val="4472c4" w:themeColor="accent1"/>
    </w:rPr>
  </w:style>
  <w:style w:type="character" w:styleId="nfaseIntensa">
    <w:name w:val="Intense Emphasis"/>
    <w:uiPriority w:val="21"/>
    <w:qFormat w:val="1"/>
    <w:rsid w:val="00FE2E9D"/>
    <w:rPr>
      <w:rFonts w:asciiTheme="majorHAnsi" w:cstheme="majorBidi" w:eastAsiaTheme="majorEastAsia" w:hAnsiTheme="majorHAnsi"/>
      <w:b w:val="1"/>
      <w:bCs w:val="1"/>
      <w:i w:val="1"/>
      <w:iCs w:val="1"/>
      <w:dstrike w:val="0"/>
      <w:color w:val="ffffff" w:themeColor="background1"/>
      <w:bdr w:color="ed7d31" w:space="0" w:sz="18" w:themeColor="accent2" w:val="single"/>
      <w:shd w:color="auto" w:fill="ed7d31" w:themeFill="accent2" w:val="clear"/>
      <w:vertAlign w:val="baseline"/>
    </w:rPr>
  </w:style>
  <w:style w:type="character" w:styleId="RefernciaSutil">
    <w:name w:val="Subtle Reference"/>
    <w:uiPriority w:val="31"/>
    <w:qFormat w:val="1"/>
    <w:rsid w:val="00FE2E9D"/>
    <w:rPr>
      <w:i w:val="1"/>
      <w:iCs w:val="1"/>
      <w:smallCaps w:val="1"/>
      <w:color w:val="ed7d31" w:themeColor="accent2"/>
      <w:u w:color="ed7d31" w:themeColor="accent2"/>
    </w:rPr>
  </w:style>
  <w:style w:type="character" w:styleId="RefernciaIntensa">
    <w:name w:val="Intense Reference"/>
    <w:uiPriority w:val="32"/>
    <w:qFormat w:val="1"/>
    <w:rsid w:val="00FE2E9D"/>
    <w:rPr>
      <w:b w:val="1"/>
      <w:bCs w:val="1"/>
      <w:i w:val="1"/>
      <w:iCs w:val="1"/>
      <w:smallCaps w:val="1"/>
      <w:color w:val="ed7d31" w:themeColor="accent2"/>
      <w:u w:color="ed7d31" w:themeColor="accent2"/>
    </w:rPr>
  </w:style>
  <w:style w:type="character" w:styleId="TtulodoLivro">
    <w:name w:val="Book Title"/>
    <w:uiPriority w:val="33"/>
    <w:qFormat w:val="1"/>
    <w:rsid w:val="00FE2E9D"/>
    <w:rPr>
      <w:rFonts w:asciiTheme="majorHAnsi" w:cstheme="majorBidi" w:eastAsiaTheme="majorEastAsia" w:hAnsiTheme="majorHAnsi"/>
      <w:b w:val="1"/>
      <w:bCs w:val="1"/>
      <w:smallCaps w:val="1"/>
      <w:color w:val="ed7d31" w:themeColor="accent2"/>
      <w:u w:val="single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E2E9D"/>
    <w:pPr>
      <w:outlineLvl w:val="9"/>
    </w:pPr>
  </w:style>
  <w:style w:type="table" w:styleId="Tabelacomgrade">
    <w:name w:val="Table Grid"/>
    <w:basedOn w:val="Tabelanormal"/>
    <w:uiPriority w:val="59"/>
    <w:rsid w:val="009E43E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360" w:before="200" w:line="240" w:lineRule="auto"/>
    </w:pPr>
    <w:rPr>
      <w:rFonts w:ascii="Calibri" w:cs="Calibri" w:eastAsia="Calibri" w:hAnsi="Calibri"/>
      <w:color w:val="44546a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SEUYcFTOpiNTDZsiEtQ0MkwQA==">CgMxLjAyCGguZ2pkZ3hzOAByITFtQzQxZzVpLVlhSGVncXBLd3ZWS0p2X3k3a01YNzRzNA==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2024-08-20T18:24:00Z</dcterms:created>
  <dc:creator>Microsoft Office User</dc:creator>
</cp:coreProperties>
</file>